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B7D322" w14:textId="77777777" w:rsidR="00D22F64" w:rsidRPr="00D22F64" w:rsidRDefault="00D22F64" w:rsidP="00D22F64">
      <w:pPr>
        <w:pStyle w:val="Title"/>
        <w:rPr>
          <w:lang w:val="fr-FR"/>
        </w:rPr>
      </w:pPr>
      <w:bookmarkStart w:id="0" w:name="_Toc149468487"/>
      <w:bookmarkStart w:id="1" w:name="_Toc149766405"/>
      <w:bookmarkStart w:id="2" w:name="_Toc152083354"/>
      <w:bookmarkStart w:id="3" w:name="_Toc158750018"/>
      <w:r w:rsidRPr="00D22F64">
        <w:rPr>
          <w:lang w:val="fr-FR"/>
        </w:rPr>
        <w:t>Un exemple de politique de gestion des failles</w:t>
      </w:r>
      <w:bookmarkEnd w:id="0"/>
      <w:bookmarkEnd w:id="1"/>
      <w:bookmarkEnd w:id="2"/>
      <w:bookmarkEnd w:id="3"/>
      <w:r w:rsidRPr="00D22F64">
        <w:rPr>
          <w:lang w:val="fr-FR"/>
        </w:rPr>
        <w:t xml:space="preserve"> </w:t>
      </w:r>
    </w:p>
    <w:p w14:paraId="5C2B8EED" w14:textId="77777777" w:rsidR="00D22F64" w:rsidRPr="00D22F64" w:rsidRDefault="00D22F64" w:rsidP="00D22F64">
      <w:pPr>
        <w:pStyle w:val="Heading1"/>
        <w:rPr>
          <w:lang w:val="fr-FR"/>
        </w:rPr>
      </w:pPr>
      <w:r w:rsidRPr="00D22F64">
        <w:rPr>
          <w:lang w:val="fr-FR"/>
        </w:rPr>
        <w:t>Objectif</w:t>
      </w:r>
    </w:p>
    <w:p w14:paraId="0E16F032" w14:textId="77777777" w:rsidR="00D22F64" w:rsidRPr="00D22F64" w:rsidRDefault="00D22F64" w:rsidP="00D22F64">
      <w:pPr>
        <w:rPr>
          <w:lang w:val="fr-FR"/>
        </w:rPr>
      </w:pPr>
      <w:r w:rsidRPr="00D22F64">
        <w:rPr>
          <w:lang w:val="fr-FR"/>
        </w:rPr>
        <w:t>L'objectif de cette politique est de définir les procédures et les responsabilités pour la gestion des failles de sécurité, en vue de minimiser les impacts sur l'organisation et ses actifs informatiques.</w:t>
      </w:r>
    </w:p>
    <w:p w14:paraId="21095654" w14:textId="77777777" w:rsidR="00D22F64" w:rsidRPr="00D22F64" w:rsidRDefault="00D22F64" w:rsidP="00D22F64">
      <w:pPr>
        <w:pStyle w:val="Heading1"/>
        <w:rPr>
          <w:lang w:val="fr-FR"/>
        </w:rPr>
      </w:pPr>
      <w:r w:rsidRPr="00D22F64">
        <w:rPr>
          <w:lang w:val="fr-FR"/>
        </w:rPr>
        <w:t>Portée</w:t>
      </w:r>
    </w:p>
    <w:p w14:paraId="7E4195C6" w14:textId="77777777" w:rsidR="00D22F64" w:rsidRPr="00D22F64" w:rsidRDefault="00D22F64" w:rsidP="00D22F64">
      <w:pPr>
        <w:rPr>
          <w:lang w:val="fr-FR"/>
        </w:rPr>
      </w:pPr>
      <w:r w:rsidRPr="00D22F64">
        <w:rPr>
          <w:lang w:val="fr-FR"/>
        </w:rPr>
        <w:t>Cette politique s'applique à tous les employés, sous-traitants, fournisseurs et toute autre personne ayant accès aux systèmes informatiques et aux données de l'organisation.</w:t>
      </w:r>
    </w:p>
    <w:p w14:paraId="351BD526" w14:textId="77777777" w:rsidR="00D22F64" w:rsidRPr="00D22F64" w:rsidRDefault="00D22F64" w:rsidP="00D22F64">
      <w:pPr>
        <w:pStyle w:val="Heading1"/>
        <w:rPr>
          <w:lang w:val="fr-FR"/>
        </w:rPr>
      </w:pPr>
      <w:r w:rsidRPr="00D22F64">
        <w:rPr>
          <w:lang w:val="fr-FR"/>
        </w:rPr>
        <w:t>Définition des failles de sécurité</w:t>
      </w:r>
    </w:p>
    <w:p w14:paraId="07CCF557" w14:textId="77777777" w:rsidR="00D22F64" w:rsidRPr="00D22F64" w:rsidRDefault="00D22F64" w:rsidP="00D22F64">
      <w:pPr>
        <w:rPr>
          <w:lang w:val="fr-FR"/>
        </w:rPr>
      </w:pPr>
      <w:r w:rsidRPr="00D22F64">
        <w:rPr>
          <w:lang w:val="fr-FR"/>
        </w:rPr>
        <w:t>Une faille de sécurité est définie comme toute violation, incident, ou événement pouvant compromettre la confidentialité, l'intégrité ou la disponibilité des systèmes informatiques, des données ou des ressources de l'organisation.</w:t>
      </w:r>
    </w:p>
    <w:p w14:paraId="5CECB89C" w14:textId="77777777" w:rsidR="00D22F64" w:rsidRPr="00D22F64" w:rsidRDefault="00D22F64" w:rsidP="00D22F64">
      <w:pPr>
        <w:pStyle w:val="Heading1"/>
        <w:rPr>
          <w:lang w:val="fr-FR"/>
        </w:rPr>
      </w:pPr>
      <w:r w:rsidRPr="00D22F64">
        <w:rPr>
          <w:lang w:val="fr-FR"/>
        </w:rPr>
        <w:t>Responsabilités</w:t>
      </w:r>
    </w:p>
    <w:p w14:paraId="007326BF" w14:textId="77777777" w:rsidR="00D22F64" w:rsidRPr="00D22F64" w:rsidRDefault="00D22F64" w:rsidP="00D22F64">
      <w:pPr>
        <w:pStyle w:val="ListParagraph"/>
        <w:numPr>
          <w:ilvl w:val="0"/>
          <w:numId w:val="2"/>
        </w:numPr>
        <w:rPr>
          <w:lang w:val="fr-FR"/>
        </w:rPr>
      </w:pPr>
      <w:r w:rsidRPr="00D22F64">
        <w:rPr>
          <w:lang w:val="fr-FR"/>
        </w:rPr>
        <w:t>Tout employé qui découvre ou soupçonne une faille de sécurité doit immédiatement la signaler au responsable de la sécurité de l'information ou à une personne désignée.</w:t>
      </w:r>
    </w:p>
    <w:p w14:paraId="5CA21A58" w14:textId="77777777" w:rsidR="00D22F64" w:rsidRPr="00D22F64" w:rsidRDefault="00D22F64" w:rsidP="00D22F64">
      <w:pPr>
        <w:pStyle w:val="ListParagraph"/>
        <w:numPr>
          <w:ilvl w:val="0"/>
          <w:numId w:val="2"/>
        </w:numPr>
        <w:rPr>
          <w:lang w:val="fr-FR"/>
        </w:rPr>
      </w:pPr>
      <w:r w:rsidRPr="00D22F64">
        <w:rPr>
          <w:lang w:val="fr-FR"/>
        </w:rPr>
        <w:t>Le responsable de la sécurité de l'information est chargé de superviser la gestion des failles de sécurité et de coordonner les actions nécessaires.</w:t>
      </w:r>
    </w:p>
    <w:p w14:paraId="51D97B35" w14:textId="77777777" w:rsidR="00D22F64" w:rsidRPr="00D22F64" w:rsidRDefault="00D22F64" w:rsidP="00D22F64">
      <w:pPr>
        <w:pStyle w:val="ListParagraph"/>
        <w:numPr>
          <w:ilvl w:val="0"/>
          <w:numId w:val="2"/>
        </w:numPr>
        <w:rPr>
          <w:lang w:val="fr-FR"/>
        </w:rPr>
      </w:pPr>
      <w:r w:rsidRPr="00D22F64">
        <w:rPr>
          <w:lang w:val="fr-FR"/>
        </w:rPr>
        <w:t>Une équipe de gestion des incidents, composée de membres désignés, évaluera la gravité de la faille, son impact potentiel et son origine.</w:t>
      </w:r>
    </w:p>
    <w:p w14:paraId="1F58925F" w14:textId="77777777" w:rsidR="00D22F64" w:rsidRPr="00D22F64" w:rsidRDefault="00D22F64" w:rsidP="00D22F64">
      <w:pPr>
        <w:pStyle w:val="ListParagraph"/>
        <w:numPr>
          <w:ilvl w:val="0"/>
          <w:numId w:val="2"/>
        </w:numPr>
        <w:rPr>
          <w:lang w:val="fr-FR"/>
        </w:rPr>
      </w:pPr>
      <w:r w:rsidRPr="00D22F64">
        <w:rPr>
          <w:lang w:val="fr-FR"/>
        </w:rPr>
        <w:t>Si la faille présente un risque pour les données personnelles ou d'autres informations sensibles, les parties concernées, y compris les autorités de régulation, seront rapidement informées conformément aux lois et réglementations en vigueur.</w:t>
      </w:r>
    </w:p>
    <w:p w14:paraId="23F4127E" w14:textId="77777777" w:rsidR="00D22F64" w:rsidRPr="00D22F64" w:rsidRDefault="00D22F64" w:rsidP="00D22F64">
      <w:pPr>
        <w:pStyle w:val="ListParagraph"/>
        <w:numPr>
          <w:ilvl w:val="0"/>
          <w:numId w:val="2"/>
        </w:numPr>
        <w:rPr>
          <w:lang w:val="fr-FR"/>
        </w:rPr>
      </w:pPr>
      <w:r w:rsidRPr="00D22F64">
        <w:rPr>
          <w:lang w:val="fr-FR"/>
        </w:rPr>
        <w:t>Une stratégie d'atténuation sera élaborée pour minimiser l'impact de la faille et les mesures correctives appropriées seront mises en œuvre pour résoudre la faille et prévenir sa récurrence.</w:t>
      </w:r>
    </w:p>
    <w:p w14:paraId="6576264A" w14:textId="77777777" w:rsidR="00D22F64" w:rsidRPr="00D22F64" w:rsidRDefault="00D22F64" w:rsidP="00D22F64">
      <w:pPr>
        <w:pStyle w:val="Heading1"/>
        <w:rPr>
          <w:lang w:val="fr-FR"/>
        </w:rPr>
      </w:pPr>
      <w:r w:rsidRPr="00D22F64">
        <w:rPr>
          <w:lang w:val="fr-FR"/>
        </w:rPr>
        <w:lastRenderedPageBreak/>
        <w:t>Documentation</w:t>
      </w:r>
    </w:p>
    <w:p w14:paraId="00A7DFC5" w14:textId="77777777" w:rsidR="00D22F64" w:rsidRPr="00D22F64" w:rsidRDefault="00D22F64" w:rsidP="00D22F64">
      <w:pPr>
        <w:pStyle w:val="ListParagraph"/>
        <w:numPr>
          <w:ilvl w:val="0"/>
          <w:numId w:val="1"/>
        </w:numPr>
        <w:rPr>
          <w:lang w:val="fr-FR"/>
        </w:rPr>
      </w:pPr>
      <w:r w:rsidRPr="00D22F64">
        <w:rPr>
          <w:lang w:val="fr-FR"/>
        </w:rPr>
        <w:t>Toutes les actions prises pour gérer la faille, y compris les enquêtes et les réponses, seront soigneusement documentées pour référence future et pour les rapports aux autorités compétentes.</w:t>
      </w:r>
    </w:p>
    <w:p w14:paraId="434037D9" w14:textId="77777777" w:rsidR="00D22F64" w:rsidRPr="00D22F64" w:rsidRDefault="00D22F64" w:rsidP="00D22F64">
      <w:pPr>
        <w:pStyle w:val="ListParagraph"/>
        <w:numPr>
          <w:ilvl w:val="0"/>
          <w:numId w:val="1"/>
        </w:numPr>
        <w:rPr>
          <w:lang w:val="fr-FR"/>
        </w:rPr>
      </w:pPr>
      <w:r w:rsidRPr="00D22F64">
        <w:rPr>
          <w:lang w:val="fr-FR"/>
        </w:rPr>
        <w:t>Toute communication externe concernant la faille sera gérée par le responsable de la sécurité de l'information ou par une personne désignée.</w:t>
      </w:r>
    </w:p>
    <w:p w14:paraId="11AB4AEA" w14:textId="77777777" w:rsidR="00D22F64" w:rsidRPr="00D22F64" w:rsidRDefault="00D22F64" w:rsidP="00D22F64">
      <w:pPr>
        <w:pStyle w:val="ListParagraph"/>
        <w:numPr>
          <w:ilvl w:val="0"/>
          <w:numId w:val="1"/>
        </w:numPr>
        <w:rPr>
          <w:lang w:val="fr-FR"/>
        </w:rPr>
      </w:pPr>
      <w:r w:rsidRPr="00D22F64">
        <w:rPr>
          <w:lang w:val="fr-FR"/>
        </w:rPr>
        <w:t>Les employés recevront une formation régulière sur la gestion des failles de sécurité, y compris la détection, la notification et les procédures d'intervention.</w:t>
      </w:r>
    </w:p>
    <w:p w14:paraId="7365B218" w14:textId="77777777" w:rsidR="00D22F64" w:rsidRPr="00D22F64" w:rsidRDefault="00D22F64" w:rsidP="00D22F64">
      <w:pPr>
        <w:pStyle w:val="Heading1"/>
        <w:rPr>
          <w:lang w:val="fr-FR"/>
        </w:rPr>
      </w:pPr>
      <w:r w:rsidRPr="00D22F64">
        <w:rPr>
          <w:lang w:val="fr-FR"/>
        </w:rPr>
        <w:t>Révision de la politique</w:t>
      </w:r>
    </w:p>
    <w:p w14:paraId="1F6E40AD" w14:textId="77777777" w:rsidR="00D22F64" w:rsidRPr="00D22F64" w:rsidRDefault="00D22F64" w:rsidP="00D22F64">
      <w:pPr>
        <w:rPr>
          <w:lang w:val="fr-FR"/>
        </w:rPr>
      </w:pPr>
      <w:r w:rsidRPr="00D22F64">
        <w:rPr>
          <w:lang w:val="fr-FR"/>
        </w:rPr>
        <w:t>Cette politique sera réexaminée périodiquement pour garantir qu'elle reste adaptée aux besoins de l'organisation et aux évolutions technologiques.</w:t>
      </w:r>
    </w:p>
    <w:p w14:paraId="63B3ED5C" w14:textId="77777777" w:rsidR="00D22F64" w:rsidRPr="00D22F64" w:rsidRDefault="00D22F64" w:rsidP="00D22F64">
      <w:pPr>
        <w:pStyle w:val="Heading1"/>
        <w:rPr>
          <w:lang w:val="fr-FR"/>
        </w:rPr>
      </w:pPr>
      <w:r w:rsidRPr="00D22F64">
        <w:rPr>
          <w:lang w:val="fr-FR"/>
        </w:rPr>
        <w:t>Acceptation</w:t>
      </w:r>
    </w:p>
    <w:p w14:paraId="08A5CB53" w14:textId="77777777" w:rsidR="00D22F64" w:rsidRPr="00D22F64" w:rsidRDefault="00D22F64" w:rsidP="00D22F64">
      <w:pPr>
        <w:rPr>
          <w:lang w:val="fr-FR"/>
        </w:rPr>
      </w:pPr>
      <w:r w:rsidRPr="00D22F64">
        <w:rPr>
          <w:lang w:val="fr-FR"/>
        </w:rPr>
        <w:t>En utilisant les systèmes informatiques de l'organisation, les employés reconnaissent avoir lu, compris et accepté les termes de cette politique de gestion des failles.</w:t>
      </w:r>
    </w:p>
    <w:p w14:paraId="0BB5AF91" w14:textId="77777777" w:rsidR="00056CC6" w:rsidRPr="00D22F64" w:rsidRDefault="00056CC6">
      <w:pPr>
        <w:rPr>
          <w:lang w:val="fr-FR"/>
        </w:rPr>
      </w:pPr>
    </w:p>
    <w:sectPr w:rsidR="00056CC6" w:rsidRPr="00D22F64" w:rsidSect="00D22F6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BB934F2"/>
    <w:multiLevelType w:val="hybridMultilevel"/>
    <w:tmpl w:val="D92C16A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69360CEC"/>
    <w:multiLevelType w:val="hybridMultilevel"/>
    <w:tmpl w:val="F328CF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254172042">
    <w:abstractNumId w:val="1"/>
  </w:num>
  <w:num w:numId="2" w16cid:durableId="6786574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2F64"/>
    <w:rsid w:val="00056CC6"/>
    <w:rsid w:val="003C223C"/>
    <w:rsid w:val="00A86B3E"/>
    <w:rsid w:val="00D22F64"/>
    <w:rsid w:val="00D932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4AA6FE"/>
  <w15:chartTrackingRefBased/>
  <w15:docId w15:val="{31D5CB9B-90FD-4744-9165-07DCFA172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22F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22F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22F6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22F6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22F6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22F6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22F6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22F6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22F6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2F6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22F6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22F6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22F6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22F6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22F6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22F6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22F6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22F64"/>
    <w:rPr>
      <w:rFonts w:eastAsiaTheme="majorEastAsia" w:cstheme="majorBidi"/>
      <w:color w:val="272727" w:themeColor="text1" w:themeTint="D8"/>
    </w:rPr>
  </w:style>
  <w:style w:type="paragraph" w:styleId="Title">
    <w:name w:val="Title"/>
    <w:basedOn w:val="Normal"/>
    <w:next w:val="Normal"/>
    <w:link w:val="TitleChar"/>
    <w:uiPriority w:val="10"/>
    <w:qFormat/>
    <w:rsid w:val="00D22F6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22F6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22F6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22F6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22F64"/>
    <w:pPr>
      <w:spacing w:before="160"/>
      <w:jc w:val="center"/>
    </w:pPr>
    <w:rPr>
      <w:i/>
      <w:iCs/>
      <w:color w:val="404040" w:themeColor="text1" w:themeTint="BF"/>
    </w:rPr>
  </w:style>
  <w:style w:type="character" w:customStyle="1" w:styleId="QuoteChar">
    <w:name w:val="Quote Char"/>
    <w:basedOn w:val="DefaultParagraphFont"/>
    <w:link w:val="Quote"/>
    <w:uiPriority w:val="29"/>
    <w:rsid w:val="00D22F64"/>
    <w:rPr>
      <w:i/>
      <w:iCs/>
      <w:color w:val="404040" w:themeColor="text1" w:themeTint="BF"/>
    </w:rPr>
  </w:style>
  <w:style w:type="paragraph" w:styleId="ListParagraph">
    <w:name w:val="List Paragraph"/>
    <w:basedOn w:val="Normal"/>
    <w:uiPriority w:val="34"/>
    <w:qFormat/>
    <w:rsid w:val="00D22F64"/>
    <w:pPr>
      <w:ind w:left="720"/>
      <w:contextualSpacing/>
    </w:pPr>
  </w:style>
  <w:style w:type="character" w:styleId="IntenseEmphasis">
    <w:name w:val="Intense Emphasis"/>
    <w:basedOn w:val="DefaultParagraphFont"/>
    <w:uiPriority w:val="21"/>
    <w:qFormat/>
    <w:rsid w:val="00D22F64"/>
    <w:rPr>
      <w:i/>
      <w:iCs/>
      <w:color w:val="0F4761" w:themeColor="accent1" w:themeShade="BF"/>
    </w:rPr>
  </w:style>
  <w:style w:type="paragraph" w:styleId="IntenseQuote">
    <w:name w:val="Intense Quote"/>
    <w:basedOn w:val="Normal"/>
    <w:next w:val="Normal"/>
    <w:link w:val="IntenseQuoteChar"/>
    <w:uiPriority w:val="30"/>
    <w:qFormat/>
    <w:rsid w:val="00D22F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22F64"/>
    <w:rPr>
      <w:i/>
      <w:iCs/>
      <w:color w:val="0F4761" w:themeColor="accent1" w:themeShade="BF"/>
    </w:rPr>
  </w:style>
  <w:style w:type="character" w:styleId="IntenseReference">
    <w:name w:val="Intense Reference"/>
    <w:basedOn w:val="DefaultParagraphFont"/>
    <w:uiPriority w:val="32"/>
    <w:qFormat/>
    <w:rsid w:val="00D22F6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C445E2BF2AF934D97925356A410E4C6" ma:contentTypeVersion="16" ma:contentTypeDescription="Crée un document." ma:contentTypeScope="" ma:versionID="7899ffbd364352c6cc6109ec9f8d9a20">
  <xsd:schema xmlns:xsd="http://www.w3.org/2001/XMLSchema" xmlns:xs="http://www.w3.org/2001/XMLSchema" xmlns:p="http://schemas.microsoft.com/office/2006/metadata/properties" xmlns:ns2="9cddc8da-6e6e-40cb-ab91-b4a601064075" xmlns:ns3="7d8e16f3-7a1a-4119-a8f3-4554ba7fb5ec" targetNamespace="http://schemas.microsoft.com/office/2006/metadata/properties" ma:root="true" ma:fieldsID="ca3f44e665345ee9561c84b9715ecfb5" ns2:_="" ns3:_="">
    <xsd:import namespace="9cddc8da-6e6e-40cb-ab91-b4a601064075"/>
    <xsd:import namespace="7d8e16f3-7a1a-4119-a8f3-4554ba7fb5ec"/>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KeyPoints" minOccurs="0"/>
                <xsd:element ref="ns3:MediaServiceKeyPoint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ServiceSearchProperties"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dc8da-6e6e-40cb-ab91-b4a60106407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ab340fcb-9873-4f31-adbe-1e286db2ac9b}" ma:internalName="TaxCatchAll" ma:showField="CatchAllData" ma:web="9cddc8da-6e6e-40cb-ab91-b4a60106407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d8e16f3-7a1a-4119-a8f3-4554ba7fb5ec"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c66633ce-4bf7-4b17-94c6-3bf07cc7386b"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cddc8da-6e6e-40cb-ab91-b4a601064075" xsi:nil="true"/>
    <lcf76f155ced4ddcb4097134ff3c332f xmlns="7d8e16f3-7a1a-4119-a8f3-4554ba7fb5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B79A8B3-62BB-42F7-9770-2FDA12BF286E}"/>
</file>

<file path=customXml/itemProps2.xml><?xml version="1.0" encoding="utf-8"?>
<ds:datastoreItem xmlns:ds="http://schemas.openxmlformats.org/officeDocument/2006/customXml" ds:itemID="{934894B2-C213-4540-97DE-C705611E8EA5}"/>
</file>

<file path=customXml/itemProps3.xml><?xml version="1.0" encoding="utf-8"?>
<ds:datastoreItem xmlns:ds="http://schemas.openxmlformats.org/officeDocument/2006/customXml" ds:itemID="{59B2C487-AC52-4D1A-B8A3-9A832C9400DB}"/>
</file>

<file path=docProps/app.xml><?xml version="1.0" encoding="utf-8"?>
<Properties xmlns="http://schemas.openxmlformats.org/officeDocument/2006/extended-properties" xmlns:vt="http://schemas.openxmlformats.org/officeDocument/2006/docPropsVTypes">
  <Template>Normal</Template>
  <TotalTime>2</TotalTime>
  <Pages>2</Pages>
  <Words>369</Words>
  <Characters>2104</Characters>
  <Application>Microsoft Office Word</Application>
  <DocSecurity>0</DocSecurity>
  <Lines>17</Lines>
  <Paragraphs>4</Paragraphs>
  <ScaleCrop>false</ScaleCrop>
  <Company/>
  <LinksUpToDate>false</LinksUpToDate>
  <CharactersWithSpaces>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Didier Danse</dc:creator>
  <cp:keywords/>
  <dc:description/>
  <cp:lastModifiedBy>Didier Danse</cp:lastModifiedBy>
  <cp:revision>1</cp:revision>
  <dcterms:created xsi:type="dcterms:W3CDTF">2024-08-13T19:35:00Z</dcterms:created>
  <dcterms:modified xsi:type="dcterms:W3CDTF">2024-08-13T19:37:00Z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0x010100CC445E2BF2AF934D97925356A410E4C6</vt:lpwstr>
  </property>
</Properties>
</file>